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E8D4" w14:textId="5772A2CC" w:rsidR="003B6A31" w:rsidRDefault="00E04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060" w:right="10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Mission Presbytery Minimum Terms of Call &amp; Board of Pension Rates </w:t>
      </w:r>
      <w:r>
        <w:rPr>
          <w:b/>
          <w:color w:val="000000"/>
          <w:sz w:val="24"/>
          <w:szCs w:val="24"/>
        </w:rPr>
        <w:t>Effective January 1,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</w:p>
    <w:p w14:paraId="7DBCC85B" w14:textId="77777777" w:rsidR="003B6A31" w:rsidRDefault="003B6A31"/>
    <w:p w14:paraId="4E5F45DE" w14:textId="77777777" w:rsidR="003B6A31" w:rsidRDefault="00E04A78">
      <w:r>
        <w:t>On behalf of Mission Presbytery, General Council is commissioned to recommend the minimum terms of call for Teaching Elders and for Certified Christian Educators and Certified Associate Christian Educators (G-3.0303b). The basis for annual adjustments of t</w:t>
      </w:r>
      <w:r>
        <w:t xml:space="preserve">hese full-time compensation packages in Mission Presbytery is equal to the “Consumer Price Index-All Urban Consumers (CPI-U) US City Average, All Items,” as listed by the US Department of Labor, Bureau of Labor Statistics published </w:t>
      </w:r>
      <w:r>
        <w:t xml:space="preserve">annually in October. </w:t>
      </w:r>
    </w:p>
    <w:p w14:paraId="38082466" w14:textId="77777777" w:rsidR="003B6A31" w:rsidRDefault="00E04A78">
      <w:pPr>
        <w:rPr>
          <w:b/>
        </w:rPr>
      </w:pPr>
      <w:r>
        <w:rPr>
          <w:b/>
        </w:rPr>
        <w:t>20</w:t>
      </w:r>
      <w:r>
        <w:rPr>
          <w:b/>
        </w:rPr>
        <w:t>22 suggested Cost of Living increase is 5.9%</w:t>
      </w:r>
    </w:p>
    <w:p w14:paraId="2B693339" w14:textId="77777777" w:rsidR="003B6A31" w:rsidRDefault="003B6A31"/>
    <w:p w14:paraId="7DDEE732" w14:textId="77777777" w:rsidR="003B6A31" w:rsidRDefault="00E04A78">
      <w:r>
        <w:t>202</w:t>
      </w:r>
      <w:r>
        <w:t>2</w:t>
      </w:r>
      <w:r>
        <w:t xml:space="preserve"> Mission Presbytery’s Minimum Effective Salary:  </w:t>
      </w:r>
    </w:p>
    <w:p w14:paraId="6B587308" w14:textId="77777777" w:rsidR="003B6A31" w:rsidRDefault="00E04A78">
      <w:r>
        <w:t xml:space="preserve">Full Time (F/T) </w:t>
      </w:r>
    </w:p>
    <w:p w14:paraId="3B41DC23" w14:textId="77777777" w:rsidR="003B6A31" w:rsidRDefault="00E04A78">
      <w:r>
        <w:t xml:space="preserve"> </w:t>
      </w:r>
      <w:r>
        <w:tab/>
        <w:t xml:space="preserve">Pastoral Calls: $43,570  </w:t>
      </w:r>
    </w:p>
    <w:p w14:paraId="68A709A6" w14:textId="77777777" w:rsidR="003B6A31" w:rsidRDefault="00E04A78">
      <w:r>
        <w:t xml:space="preserve"> </w:t>
      </w:r>
      <w:r>
        <w:tab/>
        <w:t xml:space="preserve">Certified Christian Educators: $29,152  </w:t>
      </w:r>
    </w:p>
    <w:p w14:paraId="6B2A0476" w14:textId="77777777" w:rsidR="003B6A31" w:rsidRDefault="00E04A78">
      <w:pPr>
        <w:ind w:firstLine="720"/>
      </w:pPr>
      <w:r>
        <w:t xml:space="preserve"> Associate Certified Christian Educators: $28,152  </w:t>
      </w:r>
    </w:p>
    <w:p w14:paraId="45FA16EE" w14:textId="77777777" w:rsidR="003B6A31" w:rsidRDefault="003B6A31">
      <w:pPr>
        <w:ind w:firstLine="720"/>
      </w:pPr>
    </w:p>
    <w:p w14:paraId="264E903D" w14:textId="77777777" w:rsidR="003B6A31" w:rsidRDefault="00E04A78">
      <w:r>
        <w:t>Part time (P/T)</w:t>
      </w:r>
      <w:r>
        <w:t xml:space="preserve"> minimum terms of call are prorated: </w:t>
      </w:r>
    </w:p>
    <w:p w14:paraId="2F003D97" w14:textId="77777777" w:rsidR="003B6A31" w:rsidRDefault="00E04A78">
      <w:r>
        <w:t xml:space="preserve">3/4 - 75%; 1/2 - 50%; and 1/4 - 25%; or, 2/3 - 66.6%; 1/3 - 33.3% </w:t>
      </w:r>
    </w:p>
    <w:p w14:paraId="3747A3FF" w14:textId="77777777" w:rsidR="003B6A31" w:rsidRDefault="003B6A31"/>
    <w:p w14:paraId="526B34D1" w14:textId="77777777" w:rsidR="003B6A31" w:rsidRDefault="00E04A78">
      <w:pPr>
        <w:sectPr w:rsidR="003B6A31">
          <w:pgSz w:w="12240" w:h="15840"/>
          <w:pgMar w:top="1144" w:right="1374" w:bottom="1322" w:left="1446" w:header="0" w:footer="720" w:gutter="0"/>
          <w:pgNumType w:start="1"/>
          <w:cols w:space="720"/>
        </w:sectPr>
      </w:pPr>
      <w:r>
        <w:t xml:space="preserve">Effective Salary, as defined by the Board of Pensions, is any compensation received during a </w:t>
      </w:r>
      <w:proofErr w:type="gramStart"/>
      <w:r>
        <w:t>Benefits  Plan</w:t>
      </w:r>
      <w:proofErr w:type="gramEnd"/>
      <w:r>
        <w:t xml:space="preserve"> year by a Plan member, i</w:t>
      </w:r>
      <w:r>
        <w:t xml:space="preserve">ncluding, but not limited to: </w:t>
      </w:r>
    </w:p>
    <w:p w14:paraId="75D62531" w14:textId="77777777" w:rsidR="003B6A31" w:rsidRDefault="00E04A78">
      <w:r>
        <w:t xml:space="preserve">• Cash salary </w:t>
      </w:r>
    </w:p>
    <w:p w14:paraId="335DBEE4" w14:textId="77777777" w:rsidR="003B6A31" w:rsidRDefault="00E04A78">
      <w:r>
        <w:t xml:space="preserve">• Housing allowance </w:t>
      </w:r>
    </w:p>
    <w:p w14:paraId="2E70EE7F" w14:textId="77777777" w:rsidR="003B6A31" w:rsidRDefault="00E04A78">
      <w:r>
        <w:t xml:space="preserve">• Separate </w:t>
      </w:r>
      <w:r>
        <w:t>utility</w:t>
      </w:r>
      <w:r>
        <w:t xml:space="preserve"> allowance </w:t>
      </w:r>
    </w:p>
    <w:p w14:paraId="3D7A446C" w14:textId="77777777" w:rsidR="003B6A31" w:rsidRDefault="00E04A78">
      <w:r>
        <w:t xml:space="preserve">• Bonuses </w:t>
      </w:r>
    </w:p>
    <w:p w14:paraId="169FA540" w14:textId="77777777" w:rsidR="003B6A31" w:rsidRDefault="00E04A78">
      <w:r>
        <w:t xml:space="preserve">• Allowances not under a reimbursement plan </w:t>
      </w:r>
    </w:p>
    <w:p w14:paraId="05933CB4" w14:textId="77777777" w:rsidR="003B6A31" w:rsidRDefault="00E04A78">
      <w:r>
        <w:t xml:space="preserve">• Manse fair rental value, at least 30% of all compensation </w:t>
      </w:r>
    </w:p>
    <w:p w14:paraId="7C8C7E8F" w14:textId="77777777" w:rsidR="003B6A31" w:rsidRDefault="00E04A78">
      <w:r>
        <w:t xml:space="preserve">• Deferred compensation (Except for the Board’s Retirement Savings Program) </w:t>
      </w:r>
    </w:p>
    <w:p w14:paraId="34E0247E" w14:textId="77777777" w:rsidR="003B6A31" w:rsidRDefault="00E04A78">
      <w:pPr>
        <w:sectPr w:rsidR="003B6A31">
          <w:type w:val="continuous"/>
          <w:pgSz w:w="12240" w:h="15840"/>
          <w:pgMar w:top="1144" w:right="1748" w:bottom="1322" w:left="1470" w:header="0" w:footer="720" w:gutter="0"/>
          <w:cols w:num="2" w:space="720" w:equalWidth="0">
            <w:col w:w="4520" w:space="0"/>
            <w:col w:w="4520" w:space="0"/>
          </w:cols>
        </w:sectPr>
      </w:pPr>
      <w:r>
        <w:t xml:space="preserve">• Do NOT include amounts paid as Social Security Offset (SECA), up to 50% of self-employment tax </w:t>
      </w:r>
    </w:p>
    <w:p w14:paraId="15E4C906" w14:textId="77777777" w:rsidR="003B6A31" w:rsidRDefault="003B6A31"/>
    <w:p w14:paraId="05009717" w14:textId="77777777" w:rsidR="003B6A31" w:rsidRDefault="00E04A78">
      <w:pPr>
        <w:rPr>
          <w:b/>
        </w:rPr>
      </w:pPr>
      <w:r>
        <w:rPr>
          <w:b/>
        </w:rPr>
        <w:t xml:space="preserve">2022 </w:t>
      </w:r>
      <w:r>
        <w:rPr>
          <w:b/>
        </w:rPr>
        <w:t xml:space="preserve">Board of Pension member dues, based on full time </w:t>
      </w:r>
      <w:r>
        <w:rPr>
          <w:b/>
        </w:rPr>
        <w:t>(F/T) compensation</w:t>
      </w:r>
    </w:p>
    <w:p w14:paraId="02B111C5" w14:textId="77777777" w:rsidR="003B6A31" w:rsidRDefault="00E04A78">
      <w:r>
        <w:t>Churches are required to provide Full Member + Family/Dependent Board of Pensions dues for installed Teaching Elder positions. Churches are encouraged to provide full Board of Pensions participation to non-installed teaching elders. Dues</w:t>
      </w:r>
      <w:r>
        <w:t xml:space="preserve"> are based on 37% of Effective Salary. </w:t>
      </w:r>
    </w:p>
    <w:p w14:paraId="5E035FD2" w14:textId="77777777" w:rsidR="003B6A31" w:rsidRDefault="00E04A78">
      <w:r>
        <w:t>37% is broken down in this way:</w:t>
      </w:r>
    </w:p>
    <w:p w14:paraId="427FF068" w14:textId="77777777" w:rsidR="003B6A31" w:rsidRDefault="003B6A31"/>
    <w:p w14:paraId="41368C97" w14:textId="77777777" w:rsidR="003B6A31" w:rsidRDefault="00E04A78">
      <w:pPr>
        <w:rPr>
          <w:color w:val="000D20"/>
          <w:sz w:val="24"/>
          <w:szCs w:val="24"/>
          <w:highlight w:val="white"/>
        </w:rPr>
      </w:pPr>
      <w:r>
        <w:rPr>
          <w:noProof/>
        </w:rPr>
        <w:drawing>
          <wp:inline distT="114300" distB="114300" distL="114300" distR="114300" wp14:anchorId="7B65BB6F" wp14:editId="08D488B0">
            <wp:extent cx="238125" cy="2381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D20"/>
          <w:sz w:val="24"/>
          <w:szCs w:val="24"/>
          <w:highlight w:val="white"/>
        </w:rPr>
        <w:t xml:space="preserve"> </w:t>
      </w:r>
      <w:hyperlink r:id="rId5">
        <w:r>
          <w:rPr>
            <w:color w:val="0066CC"/>
            <w:sz w:val="24"/>
            <w:szCs w:val="24"/>
            <w:highlight w:val="white"/>
          </w:rPr>
          <w:t>PPO medical coverage</w:t>
        </w:r>
      </w:hyperlink>
      <w:r>
        <w:rPr>
          <w:color w:val="000D20"/>
          <w:sz w:val="24"/>
          <w:szCs w:val="24"/>
          <w:highlight w:val="white"/>
        </w:rPr>
        <w:t xml:space="preserve"> (full family) for 27 percent</w:t>
      </w:r>
    </w:p>
    <w:p w14:paraId="64BC4948" w14:textId="77777777" w:rsidR="003B6A31" w:rsidRDefault="00E04A78">
      <w:pPr>
        <w:rPr>
          <w:color w:val="000D20"/>
          <w:sz w:val="24"/>
          <w:szCs w:val="24"/>
          <w:highlight w:val="white"/>
        </w:rPr>
      </w:pPr>
      <w:r>
        <w:rPr>
          <w:noProof/>
          <w:color w:val="000D20"/>
          <w:sz w:val="24"/>
          <w:szCs w:val="24"/>
          <w:highlight w:val="white"/>
        </w:rPr>
        <w:drawing>
          <wp:inline distT="114300" distB="114300" distL="114300" distR="114300" wp14:anchorId="5C8C890C" wp14:editId="16728BA5">
            <wp:extent cx="238125" cy="238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6">
        <w:r>
          <w:rPr>
            <w:color w:val="0066CC"/>
            <w:sz w:val="24"/>
            <w:szCs w:val="24"/>
            <w:highlight w:val="white"/>
          </w:rPr>
          <w:t>Defined Benefit Pension Plan</w:t>
        </w:r>
      </w:hyperlink>
      <w:r>
        <w:rPr>
          <w:color w:val="000D20"/>
          <w:sz w:val="24"/>
          <w:szCs w:val="24"/>
          <w:highlight w:val="white"/>
        </w:rPr>
        <w:t xml:space="preserve"> for 8.5 percent</w:t>
      </w:r>
    </w:p>
    <w:p w14:paraId="2654337D" w14:textId="77777777" w:rsidR="003B6A31" w:rsidRDefault="00E04A78">
      <w:pPr>
        <w:rPr>
          <w:color w:val="000D20"/>
          <w:sz w:val="24"/>
          <w:szCs w:val="24"/>
          <w:highlight w:val="white"/>
        </w:rPr>
      </w:pPr>
      <w:r>
        <w:rPr>
          <w:noProof/>
          <w:color w:val="000D20"/>
          <w:sz w:val="24"/>
          <w:szCs w:val="24"/>
          <w:highlight w:val="white"/>
        </w:rPr>
        <w:drawing>
          <wp:inline distT="114300" distB="114300" distL="114300" distR="114300" wp14:anchorId="4363FD34" wp14:editId="6DF57992">
            <wp:extent cx="238125" cy="2381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7">
        <w:r>
          <w:rPr>
            <w:color w:val="0066CC"/>
            <w:sz w:val="24"/>
            <w:szCs w:val="24"/>
            <w:highlight w:val="white"/>
          </w:rPr>
          <w:t>Death and Disability Plan</w:t>
        </w:r>
      </w:hyperlink>
      <w:r>
        <w:rPr>
          <w:color w:val="000D20"/>
          <w:sz w:val="24"/>
          <w:szCs w:val="24"/>
          <w:highlight w:val="white"/>
        </w:rPr>
        <w:t xml:space="preserve"> for 1 percent</w:t>
      </w:r>
    </w:p>
    <w:p w14:paraId="0747FE35" w14:textId="77777777" w:rsidR="003B6A31" w:rsidRDefault="00E04A78">
      <w:r>
        <w:rPr>
          <w:noProof/>
          <w:color w:val="000D20"/>
          <w:sz w:val="24"/>
          <w:szCs w:val="24"/>
          <w:highlight w:val="white"/>
        </w:rPr>
        <w:drawing>
          <wp:inline distT="114300" distB="114300" distL="114300" distR="114300" wp14:anchorId="7D45D364" wp14:editId="7ACB9F2E">
            <wp:extent cx="238125" cy="2381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D20"/>
          <w:sz w:val="24"/>
          <w:szCs w:val="24"/>
          <w:highlight w:val="white"/>
        </w:rPr>
        <w:t xml:space="preserve"> </w:t>
      </w:r>
      <w:hyperlink r:id="rId8">
        <w:r>
          <w:rPr>
            <w:color w:val="0066CC"/>
            <w:sz w:val="24"/>
            <w:szCs w:val="24"/>
            <w:highlight w:val="white"/>
          </w:rPr>
          <w:t xml:space="preserve">Temporary Disability Plan </w:t>
        </w:r>
      </w:hyperlink>
      <w:r>
        <w:rPr>
          <w:color w:val="000D20"/>
          <w:sz w:val="24"/>
          <w:szCs w:val="24"/>
          <w:highlight w:val="white"/>
        </w:rPr>
        <w:t>for 0.5 percent</w:t>
      </w:r>
    </w:p>
    <w:p w14:paraId="6FEFE8C7" w14:textId="77777777" w:rsidR="003B6A31" w:rsidRDefault="003B6A31"/>
    <w:p w14:paraId="61C21CF7" w14:textId="77777777" w:rsidR="003B6A31" w:rsidRDefault="003B6A31"/>
    <w:p w14:paraId="6EDE278A" w14:textId="77777777" w:rsidR="003B6A31" w:rsidRDefault="00E04A78">
      <w:r>
        <w:lastRenderedPageBreak/>
        <w:t xml:space="preserve">Effective salary does not include amounts received from an accountable reimbursement plan or </w:t>
      </w:r>
      <w:proofErr w:type="gramStart"/>
      <w:r>
        <w:t>Social  Security</w:t>
      </w:r>
      <w:proofErr w:type="gramEnd"/>
      <w:r>
        <w:t xml:space="preserve"> up to but not exceeding 50% of a Teaching Elder’s Self-Employment Contribution Act (SECA)  obligations. Recommended, but not mandatory, is churches assisting Teaching Elders in reducing their tax</w:t>
      </w:r>
      <w:r>
        <w:t xml:space="preserve"> </w:t>
      </w:r>
      <w:r>
        <w:t>burden by offering an additional amount equal to one half (</w:t>
      </w:r>
      <w:r>
        <w:t xml:space="preserve">or 7.65 % of the effective salary) for the Self-Employment Tax (SECA).  </w:t>
      </w:r>
    </w:p>
    <w:p w14:paraId="5B9FC3FB" w14:textId="77777777" w:rsidR="003B6A31" w:rsidRDefault="00E04A78">
      <w:r>
        <w:t>Note: This payment is considered cash salary by the IRS. However, it is not part of the effective</w:t>
      </w:r>
      <w:r>
        <w:t xml:space="preserve"> </w:t>
      </w:r>
      <w:r>
        <w:t>salary on which Board of Pension dues are paid; nor is it included in the Board compu</w:t>
      </w:r>
      <w:r>
        <w:t>tation of</w:t>
      </w:r>
      <w:r>
        <w:t xml:space="preserve"> </w:t>
      </w:r>
      <w:r>
        <w:t>pension credits earned by teaching elders. IRS requires Medicare and Social Security be paid on</w:t>
      </w:r>
      <w:r>
        <w:t xml:space="preserve"> </w:t>
      </w:r>
      <w:r>
        <w:t>salary and housing allowance for all non-retired Teaching Elders. Teaching Elders and Sessions</w:t>
      </w:r>
      <w:r>
        <w:t xml:space="preserve"> </w:t>
      </w:r>
      <w:r>
        <w:t>must make informed decisions about the structuring of c</w:t>
      </w:r>
      <w:r>
        <w:t xml:space="preserve">ompensation Terms of Call. </w:t>
      </w:r>
    </w:p>
    <w:p w14:paraId="1B2E4EED" w14:textId="77777777" w:rsidR="003B6A31" w:rsidRDefault="003B6A31"/>
    <w:p w14:paraId="5A968C4C" w14:textId="63DC620B" w:rsidR="003B6A31" w:rsidRDefault="00E04A78">
      <w:r>
        <w:t xml:space="preserve">Teaching Elders are encouraged to save for retirement. Employer contributions made to the PC(USA) </w:t>
      </w:r>
      <w:r>
        <w:t>403</w:t>
      </w:r>
      <w:proofErr w:type="gramStart"/>
      <w:r>
        <w:t>b(</w:t>
      </w:r>
      <w:proofErr w:type="gramEnd"/>
      <w:r>
        <w:t>9) Retirement Savings Plan administered by the Board of Pensions that match elective contributions by employees are not inc</w:t>
      </w:r>
      <w:r>
        <w:t>luded in Effective Salary. Any match program must be available universally to</w:t>
      </w:r>
      <w:r>
        <w:t xml:space="preserve"> </w:t>
      </w:r>
      <w:r>
        <w:t xml:space="preserve">all eligible employees in the same employment category.  </w:t>
      </w:r>
    </w:p>
    <w:p w14:paraId="5C913445" w14:textId="77777777" w:rsidR="003B6A31" w:rsidRDefault="00E04A78">
      <w:r>
        <w:t>Beginning January 1, 2018, moving expenses are no longer deductible as a reimbursable expense under the Tax Cuts and Job</w:t>
      </w:r>
      <w:r>
        <w:t xml:space="preserve">s Act.  </w:t>
      </w:r>
    </w:p>
    <w:p w14:paraId="498F3426" w14:textId="77777777" w:rsidR="003B6A31" w:rsidRDefault="003B6A31"/>
    <w:p w14:paraId="15D08407" w14:textId="77777777" w:rsidR="003B6A31" w:rsidRDefault="003B6A31"/>
    <w:sectPr w:rsidR="003B6A31">
      <w:type w:val="continuous"/>
      <w:pgSz w:w="12240" w:h="15840"/>
      <w:pgMar w:top="1144" w:right="1374" w:bottom="1322" w:left="1446" w:header="0" w:footer="720" w:gutter="0"/>
      <w:cols w:space="720" w:equalWidth="0">
        <w:col w:w="941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A31"/>
    <w:rsid w:val="003B6A31"/>
    <w:rsid w:val="00E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A3CF1"/>
  <w15:docId w15:val="{7D82BF26-5280-764D-9049-FACEF27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sions.org/what-we-offer/financial-protection/temporary-disabi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sions.org/what-we-offer/financial-protection/death-disa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nsions.org/what-we-offer/retirement/pension" TargetMode="External"/><Relationship Id="rId5" Type="http://schemas.openxmlformats.org/officeDocument/2006/relationships/hyperlink" Target="https://www.pensions.org/what-we-offer/health/medical/pp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Mission Presbytery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Palmer</cp:lastModifiedBy>
  <cp:revision>2</cp:revision>
  <dcterms:created xsi:type="dcterms:W3CDTF">2021-12-15T17:00:00Z</dcterms:created>
  <dcterms:modified xsi:type="dcterms:W3CDTF">2021-12-15T17:00:00Z</dcterms:modified>
</cp:coreProperties>
</file>